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1185" w14:textId="77777777" w:rsidR="00A132DE" w:rsidRPr="00A132DE" w:rsidRDefault="00A132DE" w:rsidP="00A132DE">
      <w:pPr>
        <w:spacing w:before="1200" w:after="0" w:line="45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0B0C0C"/>
          <w:sz w:val="41"/>
          <w:szCs w:val="41"/>
          <w:lang w:eastAsia="en-GB"/>
        </w:rPr>
      </w:pPr>
      <w:r w:rsidRPr="00A132DE">
        <w:rPr>
          <w:rFonts w:ascii="&amp;quot" w:eastAsia="Times New Roman" w:hAnsi="&amp;quot" w:cs="Times New Roman"/>
          <w:b/>
          <w:bCs/>
          <w:color w:val="0B0C0C"/>
          <w:sz w:val="41"/>
          <w:szCs w:val="41"/>
          <w:lang w:eastAsia="en-GB"/>
        </w:rPr>
        <w:t>What about the risk to staff working hands-on with pupils and students who cannot adhere to strict hygiene practices?</w:t>
      </w:r>
    </w:p>
    <w:p w14:paraId="52C60929" w14:textId="77777777" w:rsidR="00A132DE" w:rsidRPr="00A132DE" w:rsidRDefault="00A132DE" w:rsidP="00A132DE">
      <w:pPr>
        <w:spacing w:before="300" w:after="300" w:line="375" w:lineRule="atLeast"/>
        <w:rPr>
          <w:rFonts w:ascii="&amp;quot" w:eastAsia="Times New Roman" w:hAnsi="&amp;quot" w:cs="Times New Roman"/>
          <w:color w:val="0B0C0C"/>
          <w:sz w:val="29"/>
          <w:szCs w:val="29"/>
          <w:lang w:eastAsia="en-GB"/>
        </w:rPr>
      </w:pPr>
      <w:r w:rsidRPr="00A132DE">
        <w:rPr>
          <w:rFonts w:ascii="&amp;quot" w:eastAsia="Times New Roman" w:hAnsi="&amp;quot" w:cs="Times New Roman"/>
          <w:color w:val="0B0C0C"/>
          <w:sz w:val="29"/>
          <w:szCs w:val="29"/>
          <w:lang w:eastAsia="en-GB"/>
        </w:rPr>
        <w:t>It is recognised that some children and young people with special educational needs present behaviours that are challenging to manage in the current context, such as spitting uncontrollably.</w:t>
      </w:r>
    </w:p>
    <w:p w14:paraId="125A4EAD" w14:textId="77777777" w:rsidR="00A132DE" w:rsidRPr="00A132DE" w:rsidRDefault="00A132DE" w:rsidP="00A132DE">
      <w:pPr>
        <w:spacing w:before="300" w:after="300" w:line="375" w:lineRule="atLeast"/>
        <w:rPr>
          <w:rFonts w:ascii="&amp;quot" w:eastAsia="Times New Roman" w:hAnsi="&amp;quot" w:cs="Times New Roman"/>
          <w:color w:val="0B0C0C"/>
          <w:sz w:val="29"/>
          <w:szCs w:val="29"/>
          <w:lang w:eastAsia="en-GB"/>
        </w:rPr>
      </w:pPr>
      <w:r w:rsidRPr="00A132DE">
        <w:rPr>
          <w:rFonts w:ascii="&amp;quot" w:eastAsia="Times New Roman" w:hAnsi="&amp;quot" w:cs="Times New Roman"/>
          <w:color w:val="0B0C0C"/>
          <w:sz w:val="29"/>
          <w:szCs w:val="29"/>
          <w:lang w:eastAsia="en-GB"/>
        </w:rPr>
        <w:t>It will be impossible to provide the care that some children and young people need without close hands-on contact.</w:t>
      </w:r>
    </w:p>
    <w:p w14:paraId="2D890217" w14:textId="77777777" w:rsidR="00A132DE" w:rsidRPr="00A132DE" w:rsidRDefault="00A132DE" w:rsidP="00A132DE">
      <w:pPr>
        <w:spacing w:after="0" w:line="375" w:lineRule="atLeast"/>
        <w:rPr>
          <w:rFonts w:ascii="&amp;quot" w:eastAsia="Times New Roman" w:hAnsi="&amp;quot" w:cs="Times New Roman"/>
          <w:color w:val="0B0C0C"/>
          <w:sz w:val="29"/>
          <w:szCs w:val="29"/>
          <w:lang w:eastAsia="en-GB"/>
        </w:rPr>
      </w:pPr>
      <w:r w:rsidRPr="00A132DE">
        <w:rPr>
          <w:rFonts w:ascii="&amp;quot" w:eastAsia="Times New Roman" w:hAnsi="&amp;quot" w:cs="Times New Roman"/>
          <w:color w:val="0B0C0C"/>
          <w:sz w:val="29"/>
          <w:szCs w:val="29"/>
          <w:lang w:eastAsia="en-GB"/>
        </w:rPr>
        <w:t xml:space="preserve">In these circumstances, staff need to increase their level of self-protection, such as minimising close contact and having more frequent hand-washing and other hygiene measures, and regular cleaning of surfaces. We recommend that educational settings follow the Public Health England guidance on </w:t>
      </w:r>
      <w:hyperlink r:id="rId4" w:history="1">
        <w:r w:rsidRPr="00A132DE">
          <w:rPr>
            <w:rFonts w:ascii="&amp;quot" w:eastAsia="Times New Roman" w:hAnsi="&amp;quot" w:cs="Times New Roman"/>
            <w:color w:val="1D70B8"/>
            <w:sz w:val="29"/>
            <w:szCs w:val="29"/>
            <w:u w:val="single"/>
            <w:bdr w:val="none" w:sz="0" w:space="0" w:color="auto" w:frame="1"/>
            <w:lang w:eastAsia="en-GB"/>
          </w:rPr>
          <w:t>cleaning in non-healthcare settings</w:t>
        </w:r>
      </w:hyperlink>
      <w:r w:rsidRPr="00A132DE">
        <w:rPr>
          <w:rFonts w:ascii="&amp;quot" w:eastAsia="Times New Roman" w:hAnsi="&amp;quot" w:cs="Times New Roman"/>
          <w:color w:val="0B0C0C"/>
          <w:sz w:val="29"/>
          <w:szCs w:val="29"/>
          <w:lang w:eastAsia="en-GB"/>
        </w:rPr>
        <w:t>.</w:t>
      </w:r>
    </w:p>
    <w:p w14:paraId="5F7F7F1F" w14:textId="77777777" w:rsidR="00423829" w:rsidRDefault="00423829"/>
    <w:sectPr w:rsidR="00423829" w:rsidSect="004E146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E"/>
    <w:rsid w:val="00423829"/>
    <w:rsid w:val="004E146F"/>
    <w:rsid w:val="00A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1F32"/>
  <w15:chartTrackingRefBased/>
  <w15:docId w15:val="{BF883AFD-B7D6-4C2C-8A24-9362A23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decontamination-in-non-healthcare-settings/covid-19-decontamination-in-non-healthcare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Tew</dc:creator>
  <cp:keywords/>
  <dc:description/>
  <cp:lastModifiedBy>Trudi Tew</cp:lastModifiedBy>
  <cp:revision>1</cp:revision>
  <dcterms:created xsi:type="dcterms:W3CDTF">2020-05-21T12:59:00Z</dcterms:created>
  <dcterms:modified xsi:type="dcterms:W3CDTF">2020-05-21T12:59:00Z</dcterms:modified>
</cp:coreProperties>
</file>