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BA4" w14:textId="77777777" w:rsidR="009D1147" w:rsidRPr="009D1147" w:rsidRDefault="005D3D70" w:rsidP="005D3D70">
      <w:pPr>
        <w:pStyle w:val="Title"/>
        <w:jc w:val="center"/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</w:pPr>
      <w:r w:rsidRPr="009D1147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  <w:t>LOCAL GOVERNMENT &amp; SCHOOLS</w:t>
      </w:r>
    </w:p>
    <w:p w14:paraId="5CA2A57A" w14:textId="6439F47E" w:rsidR="005D3D70" w:rsidRPr="009D1147" w:rsidRDefault="005D3D70" w:rsidP="005D3D70">
      <w:pPr>
        <w:pStyle w:val="Title"/>
        <w:jc w:val="center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9D1147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  <w:t xml:space="preserve"> NJC PAY OFFER 202</w:t>
      </w:r>
      <w:r w:rsidR="003106F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  <w:t>2</w:t>
      </w:r>
      <w:r w:rsidRPr="009D1147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  <w:t>/2</w:t>
      </w:r>
      <w:r w:rsidR="003106F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n-US"/>
        </w:rPr>
        <w:t>3</w:t>
      </w:r>
    </w:p>
    <w:p w14:paraId="4163A13B" w14:textId="77777777" w:rsidR="00E86858" w:rsidRPr="00C05549" w:rsidRDefault="00E86858" w:rsidP="1FF7234E">
      <w:pPr>
        <w:rPr>
          <w:rFonts w:ascii="Arial" w:eastAsia="Segoe UI" w:hAnsi="Arial" w:cs="Arial"/>
          <w:sz w:val="20"/>
          <w:szCs w:val="20"/>
          <w:lang w:val="en-US"/>
        </w:rPr>
      </w:pPr>
    </w:p>
    <w:p w14:paraId="590E847A" w14:textId="61F90885" w:rsidR="009D1147" w:rsidRDefault="009D1147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  <w:r w:rsidRPr="00E86858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>Who does this offer apply to?</w:t>
      </w:r>
    </w:p>
    <w:p w14:paraId="29C8D16D" w14:textId="77777777" w:rsidR="00E86858" w:rsidRPr="00E86858" w:rsidRDefault="00E86858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1CFD15CA" w14:textId="704E6CDB" w:rsidR="009D1147" w:rsidRPr="00E86858" w:rsidRDefault="009D1147" w:rsidP="008F79EE">
      <w:pPr>
        <w:pStyle w:val="NoSpacing"/>
        <w:rPr>
          <w:rFonts w:ascii="Segoe UI" w:hAnsi="Segoe UI" w:cs="Segoe UI"/>
          <w:sz w:val="20"/>
          <w:szCs w:val="20"/>
          <w:lang w:val="en-US"/>
        </w:rPr>
      </w:pPr>
      <w:r w:rsidRPr="00E86858">
        <w:rPr>
          <w:rFonts w:ascii="Segoe UI" w:hAnsi="Segoe UI" w:cs="Segoe UI"/>
          <w:sz w:val="20"/>
          <w:szCs w:val="20"/>
          <w:lang w:val="en-US"/>
        </w:rPr>
        <w:t>It applies to all staff on NJC Green Book Conditions who work in Local Government and Schools (and Academies who follow the NJC).</w:t>
      </w:r>
    </w:p>
    <w:p w14:paraId="0BB304EC" w14:textId="77777777" w:rsidR="008F79EE" w:rsidRPr="00E86858" w:rsidRDefault="008F79EE" w:rsidP="008F79EE">
      <w:pPr>
        <w:pStyle w:val="NoSpacing"/>
        <w:rPr>
          <w:rFonts w:ascii="Segoe UI" w:hAnsi="Segoe UI" w:cs="Segoe UI"/>
          <w:sz w:val="20"/>
          <w:szCs w:val="20"/>
          <w:lang w:val="en-US"/>
        </w:rPr>
      </w:pPr>
    </w:p>
    <w:p w14:paraId="3FBC2163" w14:textId="3489FE47" w:rsidR="009D1147" w:rsidRPr="00E86858" w:rsidRDefault="009D1147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  <w:r w:rsidRPr="00E86858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>What is GMB’s position on the offer?</w:t>
      </w:r>
    </w:p>
    <w:p w14:paraId="2CECAC41" w14:textId="0E9917E0" w:rsidR="003106F9" w:rsidRPr="00E86858" w:rsidRDefault="003106F9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2F49D678" w14:textId="7E8142BA" w:rsidR="000B024D" w:rsidRDefault="003106F9" w:rsidP="003106F9">
      <w:pPr>
        <w:spacing w:line="240" w:lineRule="auto"/>
        <w:jc w:val="both"/>
        <w:rPr>
          <w:rFonts w:ascii="Segoe UI" w:eastAsia="Trebuchet MS" w:hAnsi="Segoe UI" w:cs="Segoe UI"/>
          <w:color w:val="000000" w:themeColor="text1"/>
          <w:sz w:val="20"/>
          <w:szCs w:val="20"/>
        </w:rPr>
      </w:pPr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>At a time</w:t>
      </w:r>
      <w:r w:rsidR="006D10F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 </w:t>
      </w:r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when the cost of living continues to increase, this pay offer is </w:t>
      </w:r>
      <w:proofErr w:type="gramStart"/>
      <w:r w:rsidR="0056300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a </w:t>
      </w:r>
      <w:r w:rsidR="00563008" w:rsidRPr="00563008">
        <w:rPr>
          <w:rFonts w:ascii="Segoe UI" w:eastAsia="Trebuchet MS" w:hAnsi="Segoe UI" w:cs="Segoe UI"/>
          <w:b/>
          <w:bCs/>
          <w:color w:val="000000" w:themeColor="text1"/>
          <w:sz w:val="20"/>
          <w:szCs w:val="20"/>
        </w:rPr>
        <w:t>real terms</w:t>
      </w:r>
      <w:proofErr w:type="gramEnd"/>
      <w:r w:rsidRPr="00563008">
        <w:rPr>
          <w:rFonts w:ascii="Segoe UI" w:eastAsia="Trebuchet MS" w:hAnsi="Segoe UI" w:cs="Segoe UI"/>
          <w:b/>
          <w:bCs/>
          <w:color w:val="000000" w:themeColor="text1"/>
          <w:sz w:val="20"/>
          <w:szCs w:val="20"/>
        </w:rPr>
        <w:t xml:space="preserve"> pay cut</w:t>
      </w:r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. This offer is also made without </w:t>
      </w:r>
      <w:r w:rsidR="00CE3605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the Employer knowing </w:t>
      </w:r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>whether there will be central funding from Government</w:t>
      </w:r>
      <w:r w:rsidR="000B024D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 for </w:t>
      </w:r>
      <w:r w:rsidR="00A36BB6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what is being offered </w:t>
      </w:r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which means currently the financial responsibility will fall to local councils, </w:t>
      </w:r>
      <w:proofErr w:type="gramStart"/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>employers</w:t>
      </w:r>
      <w:proofErr w:type="gramEnd"/>
      <w:r w:rsidRPr="00E86858">
        <w:rPr>
          <w:rFonts w:ascii="Segoe UI" w:eastAsia="Trebuchet MS" w:hAnsi="Segoe UI" w:cs="Segoe UI"/>
          <w:color w:val="000000" w:themeColor="text1"/>
          <w:sz w:val="20"/>
          <w:szCs w:val="20"/>
        </w:rPr>
        <w:t xml:space="preserve"> and schools. </w:t>
      </w:r>
    </w:p>
    <w:p w14:paraId="0D1B68E6" w14:textId="5DAC09E2" w:rsidR="00247099" w:rsidRPr="00E86858" w:rsidRDefault="00247099" w:rsidP="003106F9">
      <w:pPr>
        <w:spacing w:line="240" w:lineRule="auto"/>
        <w:jc w:val="both"/>
        <w:rPr>
          <w:rFonts w:ascii="Segoe UI" w:eastAsia="Trebuchet MS" w:hAnsi="Segoe UI" w:cs="Segoe UI"/>
          <w:color w:val="000000" w:themeColor="text1"/>
          <w:sz w:val="20"/>
          <w:szCs w:val="20"/>
        </w:rPr>
      </w:pPr>
      <w:r>
        <w:rPr>
          <w:rFonts w:ascii="Segoe UI" w:eastAsia="Trebuchet MS" w:hAnsi="Segoe UI" w:cs="Segoe UI"/>
          <w:color w:val="000000" w:themeColor="text1"/>
          <w:sz w:val="20"/>
          <w:szCs w:val="20"/>
        </w:rPr>
        <w:t>GMB believes this offer is the best that can be achieved through negotiation and without some form of industrial action.</w:t>
      </w:r>
    </w:p>
    <w:p w14:paraId="648AA77C" w14:textId="77777777" w:rsidR="00874745" w:rsidRPr="00E86858" w:rsidRDefault="00874745" w:rsidP="008F79EE">
      <w:pPr>
        <w:pStyle w:val="NoSpacing"/>
        <w:rPr>
          <w:rFonts w:ascii="Segoe UI" w:eastAsia="Segoe UI" w:hAnsi="Segoe UI" w:cs="Segoe UI"/>
          <w:sz w:val="20"/>
          <w:szCs w:val="20"/>
          <w:lang w:val="en-US"/>
        </w:rPr>
      </w:pPr>
    </w:p>
    <w:p w14:paraId="6A70C17A" w14:textId="5631A7B9" w:rsidR="009D1147" w:rsidRPr="00E86858" w:rsidRDefault="009D1147" w:rsidP="008F79EE">
      <w:pPr>
        <w:pStyle w:val="NoSpacing"/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</w:pP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>What</w:t>
      </w:r>
      <w:r w:rsidR="00407FEC"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 is </w:t>
      </w: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>the schedule for the consultation?</w:t>
      </w:r>
    </w:p>
    <w:p w14:paraId="49FC3A13" w14:textId="77777777" w:rsidR="00DD66C3" w:rsidRPr="00E86858" w:rsidRDefault="00DD66C3" w:rsidP="008F79EE">
      <w:pPr>
        <w:pStyle w:val="NoSpacing"/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02BB4528" w14:textId="4D153A61" w:rsidR="009D1147" w:rsidRPr="00E86858" w:rsidRDefault="00DD66C3" w:rsidP="008F79EE">
      <w:pPr>
        <w:pStyle w:val="NoSpacing"/>
        <w:rPr>
          <w:rFonts w:ascii="Segoe UI" w:eastAsia="Segoe UI" w:hAnsi="Segoe UI" w:cs="Segoe UI"/>
          <w:sz w:val="20"/>
          <w:szCs w:val="20"/>
          <w:lang w:val="en-US"/>
        </w:rPr>
      </w:pPr>
      <w:r w:rsidRPr="00E86858">
        <w:rPr>
          <w:rFonts w:ascii="Segoe UI" w:eastAsia="Segoe UI" w:hAnsi="Segoe UI" w:cs="Segoe UI"/>
          <w:sz w:val="20"/>
          <w:szCs w:val="20"/>
          <w:lang w:val="en-US"/>
        </w:rPr>
        <w:t>GMB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London Region</w:t>
      </w:r>
      <w:r w:rsidRPr="00E86858">
        <w:rPr>
          <w:rFonts w:ascii="Segoe UI" w:eastAsia="Segoe UI" w:hAnsi="Segoe UI" w:cs="Segoe UI"/>
          <w:sz w:val="20"/>
          <w:szCs w:val="20"/>
          <w:lang w:val="en-US"/>
        </w:rPr>
        <w:t>s’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pay ballot open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>s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on Monday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5</w:t>
      </w:r>
      <w:r w:rsidR="0048087F" w:rsidRPr="00E86858">
        <w:rPr>
          <w:rFonts w:ascii="Segoe UI" w:eastAsia="Segoe UI" w:hAnsi="Segoe UI" w:cs="Segoe UI"/>
          <w:sz w:val="20"/>
          <w:szCs w:val="20"/>
          <w:vertAlign w:val="superscript"/>
          <w:lang w:val="en-US"/>
        </w:rPr>
        <w:t>th</w:t>
      </w:r>
      <w:r w:rsidR="0048087F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September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>202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>2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and will close Monday 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>21</w:t>
      </w:r>
      <w:r w:rsidR="003106F9" w:rsidRPr="00E86858">
        <w:rPr>
          <w:rFonts w:ascii="Segoe UI" w:eastAsia="Segoe UI" w:hAnsi="Segoe UI" w:cs="Segoe UI"/>
          <w:sz w:val="20"/>
          <w:szCs w:val="20"/>
          <w:vertAlign w:val="superscript"/>
          <w:lang w:val="en-US"/>
        </w:rPr>
        <w:t>st</w:t>
      </w:r>
      <w:r w:rsidR="003106F9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 </w:t>
      </w:r>
      <w:r w:rsidR="009D1147" w:rsidRPr="00E86858">
        <w:rPr>
          <w:rFonts w:ascii="Segoe UI" w:eastAsia="Segoe UI" w:hAnsi="Segoe UI" w:cs="Segoe UI"/>
          <w:sz w:val="20"/>
          <w:szCs w:val="20"/>
          <w:lang w:val="en-US"/>
        </w:rPr>
        <w:t xml:space="preserve">October midday. </w:t>
      </w:r>
      <w:r w:rsidR="005F7CE4">
        <w:rPr>
          <w:rFonts w:ascii="Segoe UI" w:eastAsia="Segoe UI" w:hAnsi="Segoe UI" w:cs="Segoe UI"/>
          <w:sz w:val="20"/>
          <w:szCs w:val="20"/>
          <w:lang w:val="en-US"/>
        </w:rPr>
        <w:t xml:space="preserve">All members are invited </w:t>
      </w:r>
      <w:r w:rsidR="00790448">
        <w:rPr>
          <w:rFonts w:ascii="Segoe UI" w:eastAsia="Segoe UI" w:hAnsi="Segoe UI" w:cs="Segoe UI"/>
          <w:sz w:val="20"/>
          <w:szCs w:val="20"/>
          <w:lang w:val="en-US"/>
        </w:rPr>
        <w:t>to have their say on pay.</w:t>
      </w:r>
    </w:p>
    <w:p w14:paraId="626CE015" w14:textId="77777777" w:rsidR="00E4434B" w:rsidRPr="00E86858" w:rsidRDefault="00E4434B" w:rsidP="008F79EE">
      <w:pPr>
        <w:pStyle w:val="NoSpacing"/>
        <w:rPr>
          <w:rFonts w:ascii="Segoe UI" w:hAnsi="Segoe UI" w:cs="Segoe UI"/>
          <w:sz w:val="20"/>
          <w:szCs w:val="20"/>
          <w:lang w:val="en-US"/>
        </w:rPr>
      </w:pPr>
    </w:p>
    <w:p w14:paraId="6E1F2AF2" w14:textId="7E2460E3" w:rsidR="00790448" w:rsidRDefault="00790448" w:rsidP="00790448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If accepted, when would </w:t>
      </w:r>
      <w:r w:rsidRPr="00E86858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the increase </w:t>
      </w:r>
      <w:r w:rsidR="00CD6FC0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be </w:t>
      </w:r>
      <w:r w:rsidRPr="00E86858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>effective from?</w:t>
      </w:r>
    </w:p>
    <w:p w14:paraId="3CBF7C3A" w14:textId="77777777" w:rsidR="00790448" w:rsidRPr="00E86858" w:rsidRDefault="00790448" w:rsidP="00790448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190D8FB8" w14:textId="65D3849D" w:rsidR="00790448" w:rsidRPr="00E86858" w:rsidRDefault="00790448" w:rsidP="00790448">
      <w:pPr>
        <w:pStyle w:val="NoSpacing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Any pay</w:t>
      </w:r>
      <w:r w:rsidRPr="00E86858">
        <w:rPr>
          <w:rFonts w:ascii="Segoe UI" w:hAnsi="Segoe UI" w:cs="Segoe UI"/>
          <w:sz w:val="20"/>
          <w:szCs w:val="20"/>
          <w:lang w:val="en-US"/>
        </w:rPr>
        <w:t xml:space="preserve"> increase will be backdated to 1</w:t>
      </w:r>
      <w:r w:rsidRPr="00E86858">
        <w:rPr>
          <w:rFonts w:ascii="Segoe UI" w:hAnsi="Segoe UI" w:cs="Segoe UI"/>
          <w:sz w:val="20"/>
          <w:szCs w:val="20"/>
          <w:vertAlign w:val="superscript"/>
          <w:lang w:val="en-US"/>
        </w:rPr>
        <w:t>st</w:t>
      </w:r>
      <w:r w:rsidRPr="00E86858">
        <w:rPr>
          <w:rFonts w:ascii="Segoe UI" w:hAnsi="Segoe UI" w:cs="Segoe UI"/>
          <w:sz w:val="20"/>
          <w:szCs w:val="20"/>
          <w:lang w:val="en-US"/>
        </w:rPr>
        <w:t xml:space="preserve"> April 2022 and will apply to anyone who has started since then.</w:t>
      </w:r>
      <w:r>
        <w:rPr>
          <w:rFonts w:ascii="Segoe UI" w:hAnsi="Segoe UI" w:cs="Segoe UI"/>
          <w:sz w:val="20"/>
          <w:szCs w:val="20"/>
          <w:lang w:val="en-US"/>
        </w:rPr>
        <w:t xml:space="preserve"> The increase in annual leave w</w:t>
      </w:r>
      <w:r w:rsidR="00CD72BC">
        <w:rPr>
          <w:rFonts w:ascii="Segoe UI" w:hAnsi="Segoe UI" w:cs="Segoe UI"/>
          <w:sz w:val="20"/>
          <w:szCs w:val="20"/>
          <w:lang w:val="en-US"/>
        </w:rPr>
        <w:t>ould</w:t>
      </w:r>
      <w:r>
        <w:rPr>
          <w:rFonts w:ascii="Segoe UI" w:hAnsi="Segoe UI" w:cs="Segoe UI"/>
          <w:sz w:val="20"/>
          <w:szCs w:val="20"/>
          <w:lang w:val="en-US"/>
        </w:rPr>
        <w:t xml:space="preserve"> come into effect April 2023.</w:t>
      </w:r>
    </w:p>
    <w:p w14:paraId="25FFBC15" w14:textId="77777777" w:rsidR="00790448" w:rsidRDefault="00790448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35ACFFCB" w14:textId="77777777" w:rsidR="00790448" w:rsidRDefault="00790448" w:rsidP="008F79EE">
      <w:pPr>
        <w:pStyle w:val="NoSpacing"/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</w:pPr>
    </w:p>
    <w:p w14:paraId="2FD1A6A0" w14:textId="5EDF4027" w:rsidR="009D1147" w:rsidRPr="00E86858" w:rsidRDefault="009D1147" w:rsidP="008F79EE">
      <w:pPr>
        <w:pStyle w:val="NoSpacing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E86858">
        <w:rPr>
          <w:rFonts w:ascii="Segoe UI" w:hAnsi="Segoe UI" w:cs="Segoe UI"/>
          <w:b/>
          <w:bCs/>
          <w:color w:val="ED7D31" w:themeColor="accent2"/>
          <w:sz w:val="20"/>
          <w:szCs w:val="20"/>
          <w:lang w:val="en-US"/>
        </w:rPr>
        <w:t>What will happen if GMB members reject the pay offer?</w:t>
      </w:r>
      <w:r w:rsidRPr="00E86858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p w14:paraId="1867F2FC" w14:textId="77777777" w:rsidR="00E4434B" w:rsidRPr="00E86858" w:rsidRDefault="00E4434B" w:rsidP="008F79EE">
      <w:pPr>
        <w:pStyle w:val="NoSpacing"/>
        <w:rPr>
          <w:rFonts w:ascii="Segoe UI" w:hAnsi="Segoe UI" w:cs="Segoe UI"/>
          <w:sz w:val="20"/>
          <w:szCs w:val="20"/>
        </w:rPr>
      </w:pPr>
    </w:p>
    <w:p w14:paraId="18F223FD" w14:textId="7E935A44" w:rsidR="009D1147" w:rsidRPr="00E86858" w:rsidRDefault="009D1147" w:rsidP="008F79EE">
      <w:pPr>
        <w:pStyle w:val="NoSpacing"/>
        <w:rPr>
          <w:rFonts w:ascii="Segoe UI" w:hAnsi="Segoe UI" w:cs="Segoe UI"/>
          <w:sz w:val="20"/>
          <w:szCs w:val="20"/>
          <w:lang w:val="en-US"/>
        </w:rPr>
      </w:pPr>
      <w:r w:rsidRPr="00E86858">
        <w:rPr>
          <w:rFonts w:ascii="Segoe UI" w:hAnsi="Segoe UI" w:cs="Segoe UI"/>
          <w:sz w:val="20"/>
          <w:szCs w:val="20"/>
        </w:rPr>
        <w:t xml:space="preserve">If the </w:t>
      </w:r>
      <w:r w:rsidR="00CD6FC0">
        <w:rPr>
          <w:rFonts w:ascii="Segoe UI" w:hAnsi="Segoe UI" w:cs="Segoe UI"/>
          <w:sz w:val="20"/>
          <w:szCs w:val="20"/>
        </w:rPr>
        <w:t>majority of GMB members</w:t>
      </w:r>
      <w:r w:rsidRPr="00E86858">
        <w:rPr>
          <w:rFonts w:ascii="Segoe UI" w:hAnsi="Segoe UI" w:cs="Segoe UI"/>
          <w:sz w:val="20"/>
          <w:szCs w:val="20"/>
        </w:rPr>
        <w:t xml:space="preserve"> reject the offer</w:t>
      </w:r>
      <w:r w:rsidR="00CD72BC">
        <w:rPr>
          <w:rFonts w:ascii="Segoe UI" w:hAnsi="Segoe UI" w:cs="Segoe UI"/>
          <w:sz w:val="20"/>
          <w:szCs w:val="20"/>
        </w:rPr>
        <w:t>,</w:t>
      </w:r>
      <w:r w:rsidRPr="00E86858">
        <w:rPr>
          <w:rFonts w:ascii="Segoe UI" w:hAnsi="Segoe UI" w:cs="Segoe UI"/>
          <w:sz w:val="20"/>
          <w:szCs w:val="20"/>
        </w:rPr>
        <w:t xml:space="preserve"> </w:t>
      </w:r>
      <w:r w:rsidR="009A2062">
        <w:rPr>
          <w:rFonts w:ascii="Segoe UI" w:hAnsi="Segoe UI" w:cs="Segoe UI"/>
          <w:sz w:val="20"/>
          <w:szCs w:val="20"/>
        </w:rPr>
        <w:t>the</w:t>
      </w:r>
      <w:r w:rsidRPr="00E86858">
        <w:rPr>
          <w:rFonts w:ascii="Segoe UI" w:hAnsi="Segoe UI" w:cs="Segoe UI"/>
          <w:sz w:val="20"/>
          <w:szCs w:val="20"/>
        </w:rPr>
        <w:t>n a</w:t>
      </w:r>
      <w:r w:rsidR="009A2062">
        <w:rPr>
          <w:rFonts w:ascii="Segoe UI" w:hAnsi="Segoe UI" w:cs="Segoe UI"/>
          <w:sz w:val="20"/>
          <w:szCs w:val="20"/>
        </w:rPr>
        <w:t>n indicative</w:t>
      </w:r>
      <w:r w:rsidRPr="00E86858">
        <w:rPr>
          <w:rFonts w:ascii="Segoe UI" w:hAnsi="Segoe UI" w:cs="Segoe UI"/>
          <w:sz w:val="20"/>
          <w:szCs w:val="20"/>
        </w:rPr>
        <w:t xml:space="preserve"> or formal ballot for industrial action will be considered. </w:t>
      </w:r>
    </w:p>
    <w:p w14:paraId="1C5B6EEA" w14:textId="6378D65C" w:rsidR="009D1147" w:rsidRPr="00E86858" w:rsidRDefault="009D1147" w:rsidP="009D1147">
      <w:pPr>
        <w:pStyle w:val="Heading1"/>
        <w:spacing w:after="160"/>
        <w:rPr>
          <w:rFonts w:ascii="Segoe UI" w:eastAsia="Arial" w:hAnsi="Segoe UI" w:cs="Segoe UI"/>
          <w:color w:val="FF6A13"/>
          <w:sz w:val="20"/>
          <w:szCs w:val="20"/>
          <w:lang w:val="en-US"/>
        </w:rPr>
      </w:pPr>
      <w:r w:rsidRPr="00E86858">
        <w:rPr>
          <w:rFonts w:ascii="Segoe UI" w:eastAsia="Arial" w:hAnsi="Segoe UI" w:cs="Segoe UI"/>
          <w:b/>
          <w:bCs/>
          <w:color w:val="FF6A13"/>
          <w:sz w:val="20"/>
          <w:szCs w:val="20"/>
          <w:lang w:val="en-US"/>
        </w:rPr>
        <w:t>I’m not a member</w:t>
      </w:r>
      <w:r w:rsidR="00987341" w:rsidRPr="00E86858">
        <w:rPr>
          <w:rFonts w:ascii="Segoe UI" w:eastAsia="Arial" w:hAnsi="Segoe UI" w:cs="Segoe UI"/>
          <w:b/>
          <w:bCs/>
          <w:color w:val="FF6A13"/>
          <w:sz w:val="20"/>
          <w:szCs w:val="20"/>
          <w:lang w:val="en-US"/>
        </w:rPr>
        <w:t>,</w:t>
      </w:r>
      <w:r w:rsidRPr="00E86858">
        <w:rPr>
          <w:rFonts w:ascii="Segoe UI" w:eastAsia="Arial" w:hAnsi="Segoe UI" w:cs="Segoe UI"/>
          <w:b/>
          <w:bCs/>
          <w:color w:val="FF6A13"/>
          <w:sz w:val="20"/>
          <w:szCs w:val="20"/>
          <w:lang w:val="en-US"/>
        </w:rPr>
        <w:t xml:space="preserve"> can I vote? </w:t>
      </w:r>
    </w:p>
    <w:p w14:paraId="7ABABDDA" w14:textId="1841E971" w:rsidR="009D1147" w:rsidRDefault="009D1147" w:rsidP="009D1147">
      <w:pPr>
        <w:rPr>
          <w:rFonts w:ascii="Segoe UI" w:eastAsia="Arial" w:hAnsi="Segoe UI" w:cs="Segoe UI"/>
          <w:sz w:val="20"/>
          <w:szCs w:val="20"/>
          <w:lang w:val="en-US"/>
        </w:rPr>
      </w:pPr>
      <w:r w:rsidRPr="00E86858">
        <w:rPr>
          <w:rFonts w:ascii="Segoe UI" w:eastAsia="Arial" w:hAnsi="Segoe UI" w:cs="Segoe UI"/>
          <w:sz w:val="20"/>
          <w:szCs w:val="20"/>
          <w:lang w:val="en-US"/>
        </w:rPr>
        <w:t>No</w:t>
      </w:r>
      <w:r w:rsidR="00E4434B" w:rsidRPr="00E86858">
        <w:rPr>
          <w:rFonts w:ascii="Segoe UI" w:eastAsia="Arial" w:hAnsi="Segoe UI" w:cs="Segoe UI"/>
          <w:sz w:val="20"/>
          <w:szCs w:val="20"/>
          <w:lang w:val="en-US"/>
        </w:rPr>
        <w:t>. O</w:t>
      </w:r>
      <w:r w:rsidRPr="00E86858">
        <w:rPr>
          <w:rFonts w:ascii="Segoe UI" w:eastAsia="Arial" w:hAnsi="Segoe UI" w:cs="Segoe UI"/>
          <w:sz w:val="20"/>
          <w:szCs w:val="20"/>
          <w:lang w:val="en-US"/>
        </w:rPr>
        <w:t>nly GMB members can take part in the consultative ballot. But you can join today and make sure you have your say on your pay.</w:t>
      </w:r>
    </w:p>
    <w:p w14:paraId="33A55F21" w14:textId="6A3F4EFA" w:rsidR="009A2062" w:rsidRDefault="009A2062" w:rsidP="009D1147">
      <w:pPr>
        <w:rPr>
          <w:rFonts w:ascii="Segoe UI" w:eastAsia="Arial" w:hAnsi="Segoe UI" w:cs="Segoe UI"/>
          <w:sz w:val="20"/>
          <w:szCs w:val="20"/>
          <w:lang w:val="en-US"/>
        </w:rPr>
      </w:pPr>
    </w:p>
    <w:p w14:paraId="19C5AC6E" w14:textId="77777777" w:rsidR="009A2062" w:rsidRPr="00E86858" w:rsidRDefault="009A2062" w:rsidP="009D1147">
      <w:pPr>
        <w:rPr>
          <w:rFonts w:ascii="Segoe UI" w:eastAsia="Arial" w:hAnsi="Segoe UI" w:cs="Segoe UI"/>
          <w:sz w:val="20"/>
          <w:szCs w:val="20"/>
          <w:lang w:val="en-US"/>
        </w:rPr>
      </w:pPr>
    </w:p>
    <w:p w14:paraId="7F032162" w14:textId="0B8AE736" w:rsidR="009D1147" w:rsidRPr="00E86858" w:rsidRDefault="00FF45B7" w:rsidP="00541317">
      <w:pPr>
        <w:jc w:val="center"/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</w:pP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WHAT HAPPENS NEXT IS UP </w:t>
      </w:r>
      <w:r w:rsidR="00541317"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>TO YOU</w:t>
      </w: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. MAKE SURE </w:t>
      </w:r>
      <w:r w:rsidR="00987341"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>YOU</w:t>
      </w: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 VOTE </w:t>
      </w:r>
      <w:r w:rsidR="003606F3"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 xml:space="preserve">AND </w:t>
      </w:r>
      <w:r w:rsidRPr="00E86858">
        <w:rPr>
          <w:rFonts w:ascii="Segoe UI" w:eastAsia="Segoe UI" w:hAnsi="Segoe UI" w:cs="Segoe UI"/>
          <w:b/>
          <w:bCs/>
          <w:color w:val="ED7D31" w:themeColor="accent2"/>
          <w:sz w:val="20"/>
          <w:szCs w:val="20"/>
          <w:lang w:val="en-US"/>
        </w:rPr>
        <w:t>HAVE YOUR SAY ON YOUR PAY</w:t>
      </w:r>
    </w:p>
    <w:p w14:paraId="6DA3B8EC" w14:textId="77777777" w:rsidR="00840AF8" w:rsidRPr="00E86858" w:rsidRDefault="00840AF8">
      <w:pPr>
        <w:rPr>
          <w:rFonts w:ascii="Segoe UI" w:hAnsi="Segoe UI" w:cs="Segoe UI"/>
          <w:sz w:val="20"/>
          <w:szCs w:val="20"/>
        </w:rPr>
      </w:pPr>
    </w:p>
    <w:sectPr w:rsidR="00840AF8" w:rsidRPr="00E86858" w:rsidSect="00CC3D2B">
      <w:headerReference w:type="default" r:id="rId7"/>
      <w:footerReference w:type="default" r:id="rId8"/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E6E9" w14:textId="77777777" w:rsidR="00FE5FD9" w:rsidRDefault="00FE5FD9" w:rsidP="008437FB">
      <w:pPr>
        <w:spacing w:after="0" w:line="240" w:lineRule="auto"/>
      </w:pPr>
      <w:r>
        <w:separator/>
      </w:r>
    </w:p>
  </w:endnote>
  <w:endnote w:type="continuationSeparator" w:id="0">
    <w:p w14:paraId="189FD88E" w14:textId="77777777" w:rsidR="00FE5FD9" w:rsidRDefault="00FE5FD9" w:rsidP="0084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CE3F" w14:textId="49C2C449" w:rsidR="009D1147" w:rsidRDefault="009D1147">
    <w:pPr>
      <w:pStyle w:val="Footer"/>
    </w:pPr>
  </w:p>
  <w:p w14:paraId="0AD9055A" w14:textId="6D352BC1" w:rsidR="009D1147" w:rsidRDefault="009D1147" w:rsidP="009D1147">
    <w:pPr>
      <w:pStyle w:val="Footer"/>
      <w:jc w:val="right"/>
    </w:pPr>
    <w:r>
      <w:rPr>
        <w:noProof/>
      </w:rPr>
      <w:drawing>
        <wp:inline distT="0" distB="0" distL="0" distR="0" wp14:anchorId="2BDC6F12" wp14:editId="337B4C2D">
          <wp:extent cx="615950" cy="61595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80" cy="61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EC54" w14:textId="77777777" w:rsidR="00FE5FD9" w:rsidRDefault="00FE5FD9" w:rsidP="008437FB">
      <w:pPr>
        <w:spacing w:after="0" w:line="240" w:lineRule="auto"/>
      </w:pPr>
      <w:r>
        <w:separator/>
      </w:r>
    </w:p>
  </w:footnote>
  <w:footnote w:type="continuationSeparator" w:id="0">
    <w:p w14:paraId="68924E96" w14:textId="77777777" w:rsidR="00FE5FD9" w:rsidRDefault="00FE5FD9" w:rsidP="0084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CE1B" w14:textId="20C34262" w:rsidR="00CC3D2B" w:rsidRDefault="009D1147" w:rsidP="009D114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67BA5" wp14:editId="4FFB4722">
          <wp:simplePos x="0" y="0"/>
          <wp:positionH relativeFrom="margin">
            <wp:posOffset>-1104900</wp:posOffset>
          </wp:positionH>
          <wp:positionV relativeFrom="page">
            <wp:align>top</wp:align>
          </wp:positionV>
          <wp:extent cx="9384030" cy="145415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8403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74E"/>
    <w:multiLevelType w:val="hybridMultilevel"/>
    <w:tmpl w:val="6B2C0DB0"/>
    <w:lvl w:ilvl="0" w:tplc="5FAE1D5A">
      <w:start w:val="1"/>
      <w:numFmt w:val="decimal"/>
      <w:lvlText w:val="%1."/>
      <w:lvlJc w:val="left"/>
      <w:pPr>
        <w:ind w:left="720" w:hanging="360"/>
      </w:pPr>
    </w:lvl>
    <w:lvl w:ilvl="1" w:tplc="78C47964">
      <w:start w:val="1"/>
      <w:numFmt w:val="lowerLetter"/>
      <w:lvlText w:val="%2."/>
      <w:lvlJc w:val="left"/>
      <w:pPr>
        <w:ind w:left="1440" w:hanging="360"/>
      </w:pPr>
    </w:lvl>
    <w:lvl w:ilvl="2" w:tplc="8FAAF360">
      <w:start w:val="1"/>
      <w:numFmt w:val="lowerRoman"/>
      <w:lvlText w:val="%3."/>
      <w:lvlJc w:val="right"/>
      <w:pPr>
        <w:ind w:left="2160" w:hanging="180"/>
      </w:pPr>
    </w:lvl>
    <w:lvl w:ilvl="3" w:tplc="4EFC9CF8">
      <w:start w:val="1"/>
      <w:numFmt w:val="decimal"/>
      <w:lvlText w:val="%4."/>
      <w:lvlJc w:val="left"/>
      <w:pPr>
        <w:ind w:left="2880" w:hanging="360"/>
      </w:pPr>
    </w:lvl>
    <w:lvl w:ilvl="4" w:tplc="4BFEABE2">
      <w:start w:val="1"/>
      <w:numFmt w:val="lowerLetter"/>
      <w:lvlText w:val="%5."/>
      <w:lvlJc w:val="left"/>
      <w:pPr>
        <w:ind w:left="3600" w:hanging="360"/>
      </w:pPr>
    </w:lvl>
    <w:lvl w:ilvl="5" w:tplc="9E20B67C">
      <w:start w:val="1"/>
      <w:numFmt w:val="lowerRoman"/>
      <w:lvlText w:val="%6."/>
      <w:lvlJc w:val="right"/>
      <w:pPr>
        <w:ind w:left="4320" w:hanging="180"/>
      </w:pPr>
    </w:lvl>
    <w:lvl w:ilvl="6" w:tplc="223E0654">
      <w:start w:val="1"/>
      <w:numFmt w:val="decimal"/>
      <w:lvlText w:val="%7."/>
      <w:lvlJc w:val="left"/>
      <w:pPr>
        <w:ind w:left="5040" w:hanging="360"/>
      </w:pPr>
    </w:lvl>
    <w:lvl w:ilvl="7" w:tplc="2EDAE1B4">
      <w:start w:val="1"/>
      <w:numFmt w:val="lowerLetter"/>
      <w:lvlText w:val="%8."/>
      <w:lvlJc w:val="left"/>
      <w:pPr>
        <w:ind w:left="5760" w:hanging="360"/>
      </w:pPr>
    </w:lvl>
    <w:lvl w:ilvl="8" w:tplc="50F0688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2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0"/>
    <w:rsid w:val="000B024D"/>
    <w:rsid w:val="0023687B"/>
    <w:rsid w:val="00236F7D"/>
    <w:rsid w:val="00247099"/>
    <w:rsid w:val="00254148"/>
    <w:rsid w:val="0028483D"/>
    <w:rsid w:val="002A716E"/>
    <w:rsid w:val="002E1EDB"/>
    <w:rsid w:val="003106F9"/>
    <w:rsid w:val="00335C81"/>
    <w:rsid w:val="003606F3"/>
    <w:rsid w:val="00393E30"/>
    <w:rsid w:val="00407FEC"/>
    <w:rsid w:val="00471314"/>
    <w:rsid w:val="0048087F"/>
    <w:rsid w:val="00541317"/>
    <w:rsid w:val="00563008"/>
    <w:rsid w:val="005D3D70"/>
    <w:rsid w:val="005F7CE4"/>
    <w:rsid w:val="00612523"/>
    <w:rsid w:val="006B733E"/>
    <w:rsid w:val="006D10F8"/>
    <w:rsid w:val="0074385B"/>
    <w:rsid w:val="00790448"/>
    <w:rsid w:val="0082389A"/>
    <w:rsid w:val="00840AF8"/>
    <w:rsid w:val="008437FB"/>
    <w:rsid w:val="00874745"/>
    <w:rsid w:val="008F79EE"/>
    <w:rsid w:val="00987341"/>
    <w:rsid w:val="009A2062"/>
    <w:rsid w:val="009C4A8B"/>
    <w:rsid w:val="009D1147"/>
    <w:rsid w:val="00A36BB6"/>
    <w:rsid w:val="00A66850"/>
    <w:rsid w:val="00A764DF"/>
    <w:rsid w:val="00AF24AC"/>
    <w:rsid w:val="00BE0F46"/>
    <w:rsid w:val="00C05549"/>
    <w:rsid w:val="00C80421"/>
    <w:rsid w:val="00CC3D2B"/>
    <w:rsid w:val="00CD6FC0"/>
    <w:rsid w:val="00CD72BC"/>
    <w:rsid w:val="00CE3605"/>
    <w:rsid w:val="00DD66C3"/>
    <w:rsid w:val="00E11D21"/>
    <w:rsid w:val="00E36F61"/>
    <w:rsid w:val="00E4434B"/>
    <w:rsid w:val="00E86858"/>
    <w:rsid w:val="00F13C0C"/>
    <w:rsid w:val="00F66401"/>
    <w:rsid w:val="00F703F0"/>
    <w:rsid w:val="00F95460"/>
    <w:rsid w:val="00FE5FD9"/>
    <w:rsid w:val="00FE777F"/>
    <w:rsid w:val="00FF45B7"/>
    <w:rsid w:val="1070F2C1"/>
    <w:rsid w:val="17A4F2F4"/>
    <w:rsid w:val="1F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EB1C4"/>
  <w15:chartTrackingRefBased/>
  <w15:docId w15:val="{549884B2-5B88-4D33-B599-AE58147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13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FB"/>
  </w:style>
  <w:style w:type="paragraph" w:styleId="Footer">
    <w:name w:val="footer"/>
    <w:basedOn w:val="Normal"/>
    <w:link w:val="FooterChar"/>
    <w:uiPriority w:val="99"/>
    <w:unhideWhenUsed/>
    <w:rsid w:val="0084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FB"/>
  </w:style>
  <w:style w:type="character" w:customStyle="1" w:styleId="TitleChar">
    <w:name w:val="Title Char"/>
    <w:basedOn w:val="DefaultParagraphFont"/>
    <w:link w:val="Title"/>
    <w:uiPriority w:val="10"/>
    <w:rsid w:val="005D3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D3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5D3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F7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Azam</dc:creator>
  <cp:keywords/>
  <dc:description/>
  <cp:lastModifiedBy>Trudi Tew</cp:lastModifiedBy>
  <cp:revision>2</cp:revision>
  <cp:lastPrinted>2021-08-12T12:20:00Z</cp:lastPrinted>
  <dcterms:created xsi:type="dcterms:W3CDTF">2022-08-30T13:35:00Z</dcterms:created>
  <dcterms:modified xsi:type="dcterms:W3CDTF">2022-08-30T13:35:00Z</dcterms:modified>
</cp:coreProperties>
</file>